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EF58" w14:textId="77D6914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C452BC" w:rsidRPr="00C452BC">
        <w:rPr>
          <w:rFonts w:ascii="Arial" w:eastAsia="SimSun" w:hAnsi="Arial" w:cs="Times New Roman"/>
          <w:b/>
          <w:bCs/>
          <w:sz w:val="24"/>
          <w:szCs w:val="20"/>
          <w:lang w:eastAsia="ja-JP"/>
        </w:rPr>
        <w:t>R4-2507360</w:t>
      </w:r>
    </w:p>
    <w:bookmarkEnd w:id="0"/>
    <w:bookmarkEnd w:id="1"/>
    <w:p w14:paraId="6CB3F05D"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B26A8A" w:rsidRPr="00B26A8A">
        <w:rPr>
          <w:rFonts w:ascii="Arial" w:eastAsia="SimSun" w:hAnsi="Arial" w:cs="Times New Roman"/>
          <w:b/>
          <w:sz w:val="24"/>
          <w:szCs w:val="20"/>
        </w:rPr>
        <w:t>,</w:t>
      </w:r>
      <w:r w:rsidR="00182687">
        <w:rPr>
          <w:rFonts w:ascii="Arial" w:eastAsia="SimSun" w:hAnsi="Arial" w:cs="Times New Roman"/>
          <w:b/>
          <w:sz w:val="24"/>
          <w:szCs w:val="20"/>
        </w:rPr>
        <w:t xml:space="preserve"> MT,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E19011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04CB3F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99FE871" w14:textId="1431A2F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D31A0">
        <w:rPr>
          <w:rFonts w:ascii="Arial" w:eastAsia="Calibri" w:hAnsi="Arial" w:cs="Arial"/>
          <w:b/>
          <w:bCs/>
          <w:sz w:val="24"/>
        </w:rPr>
        <w:t>Requirements for NTN UEs on Ku band operation</w:t>
      </w:r>
    </w:p>
    <w:p w14:paraId="56A4D9E4" w14:textId="709ECD5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D31A0">
        <w:rPr>
          <w:rFonts w:ascii="Arial" w:eastAsia="MS Mincho" w:hAnsi="Arial" w:cs="Arial"/>
          <w:b/>
          <w:bCs/>
          <w:sz w:val="24"/>
          <w:szCs w:val="20"/>
        </w:rPr>
        <w:t>7.11.7</w:t>
      </w:r>
    </w:p>
    <w:p w14:paraId="0D47EB6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B1F8825"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98D487F" w14:textId="77777777" w:rsidR="00455028" w:rsidRDefault="00455028" w:rsidP="00455028">
      <w:r w:rsidRPr="00CA7877">
        <w:t xml:space="preserve">In the last RAN4 meeting, the discussions for the implementation of RRM requirements related to Ku Band have started. The initial discussions, open issues and agreement were captured under the WF </w:t>
      </w:r>
      <w:r w:rsidRPr="00CA7877">
        <w:fldChar w:fldCharType="begin"/>
      </w:r>
      <w:r w:rsidRPr="00CA7877">
        <w:instrText xml:space="preserve"> REF _Ref194052563 \r \h </w:instrText>
      </w:r>
      <w:r>
        <w:instrText xml:space="preserve"> \* MERGEFORMAT </w:instrText>
      </w:r>
      <w:r w:rsidRPr="00CA7877">
        <w:fldChar w:fldCharType="separate"/>
      </w:r>
      <w:r w:rsidRPr="00CA7877">
        <w:t>[1]</w:t>
      </w:r>
      <w:r w:rsidRPr="00CA7877">
        <w:fldChar w:fldCharType="end"/>
      </w:r>
      <w:r w:rsidRPr="00CA7877">
        <w:t xml:space="preserve">. Most of the problems described therein are related to the RRM requirements that need to be defined/updated for VSAT type UEs and how to create requirements for FR1-NTN for VSAT Type UES. </w:t>
      </w:r>
    </w:p>
    <w:p w14:paraId="5F6118BA" w14:textId="26F40C1D" w:rsidR="00455028" w:rsidRDefault="00455028" w:rsidP="00455028">
      <w:r>
        <w:t xml:space="preserve">In the present document we provide our views on the following list of </w:t>
      </w:r>
      <w:r w:rsidR="0085194E">
        <w:t>open issues on the previous WF</w:t>
      </w:r>
      <w:r>
        <w:t>:</w:t>
      </w:r>
    </w:p>
    <w:p w14:paraId="067872F7" w14:textId="294C58E0" w:rsidR="00455028" w:rsidRDefault="005C0582" w:rsidP="00455028">
      <w:pPr>
        <w:pStyle w:val="ListParagraph"/>
        <w:numPr>
          <w:ilvl w:val="0"/>
          <w:numId w:val="29"/>
        </w:numPr>
      </w:pPr>
      <w:r>
        <w:t xml:space="preserve">Issue 1-2: </w:t>
      </w:r>
      <w:r w:rsidR="00455028">
        <w:t>Applicability update</w:t>
      </w:r>
    </w:p>
    <w:p w14:paraId="7BBFAE30" w14:textId="4E8C7FDF" w:rsidR="0085194E" w:rsidRDefault="005C0582" w:rsidP="00455028">
      <w:pPr>
        <w:pStyle w:val="ListParagraph"/>
        <w:numPr>
          <w:ilvl w:val="0"/>
          <w:numId w:val="29"/>
        </w:numPr>
      </w:pPr>
      <w:r>
        <w:t xml:space="preserve">Issue 1-3: </w:t>
      </w:r>
      <w:r w:rsidR="0085194E">
        <w:t>Measurements of inter-frequency NR Cells</w:t>
      </w:r>
    </w:p>
    <w:p w14:paraId="7FCAEC01" w14:textId="2B597076" w:rsidR="005C0582" w:rsidRDefault="000D31A0" w:rsidP="00455028">
      <w:pPr>
        <w:pStyle w:val="ListParagraph"/>
        <w:numPr>
          <w:ilvl w:val="0"/>
          <w:numId w:val="29"/>
        </w:numPr>
      </w:pPr>
      <w:r>
        <w:t>Issue 1-4: Inter-satellite cell reselection requirements</w:t>
      </w:r>
    </w:p>
    <w:p w14:paraId="596299E3" w14:textId="287CB7DA" w:rsidR="000D31A0" w:rsidRDefault="000D31A0" w:rsidP="00455028">
      <w:pPr>
        <w:pStyle w:val="ListParagraph"/>
        <w:numPr>
          <w:ilvl w:val="0"/>
          <w:numId w:val="29"/>
        </w:numPr>
      </w:pPr>
      <w:r>
        <w:t>Issue 1-9: Timing accuracy requirements for case 4</w:t>
      </w:r>
    </w:p>
    <w:p w14:paraId="1FDB27C9" w14:textId="45B12972" w:rsidR="000D31A0" w:rsidRPr="00CA7877" w:rsidRDefault="000D31A0" w:rsidP="00455028">
      <w:pPr>
        <w:pStyle w:val="ListParagraph"/>
        <w:numPr>
          <w:ilvl w:val="0"/>
          <w:numId w:val="29"/>
        </w:numPr>
      </w:pPr>
      <w:r>
        <w:t>Issue 1-13: Terminology update</w:t>
      </w:r>
    </w:p>
    <w:p w14:paraId="5303E435" w14:textId="77777777" w:rsidR="0060543D" w:rsidRPr="008F786B" w:rsidRDefault="0060543D" w:rsidP="005C23A4"/>
    <w:p w14:paraId="5756AF0D" w14:textId="77777777" w:rsidR="00B66B7D" w:rsidRPr="008F786B" w:rsidRDefault="003B659E" w:rsidP="00B66B7D">
      <w:pPr>
        <w:pStyle w:val="RAN4H1"/>
      </w:pPr>
      <w:bookmarkStart w:id="4" w:name="_Toc116995842"/>
      <w:r w:rsidRPr="008F786B">
        <w:t>Discussion</w:t>
      </w:r>
      <w:bookmarkEnd w:id="4"/>
    </w:p>
    <w:p w14:paraId="338671D8" w14:textId="30A0C564" w:rsidR="00B66B7D" w:rsidRPr="00C452BC" w:rsidRDefault="000D31A0" w:rsidP="00B66B7D">
      <w:r w:rsidRPr="00C452BC">
        <w:t xml:space="preserve">In the present paper we will discuss some of the open issues presented in the previous WF </w:t>
      </w:r>
      <w:r w:rsidRPr="00C452BC">
        <w:fldChar w:fldCharType="begin"/>
      </w:r>
      <w:r w:rsidRPr="00C452BC">
        <w:instrText xml:space="preserve"> REF _Ref197606253 \r \h </w:instrText>
      </w:r>
      <w:r w:rsidR="00C452BC">
        <w:instrText xml:space="preserve"> \* MERGEFORMAT </w:instrText>
      </w:r>
      <w:r w:rsidRPr="00C452BC">
        <w:fldChar w:fldCharType="separate"/>
      </w:r>
      <w:r w:rsidRPr="00C452BC">
        <w:t>[1]</w:t>
      </w:r>
      <w:r w:rsidRPr="00C452BC">
        <w:fldChar w:fldCharType="end"/>
      </w:r>
      <w:r w:rsidRPr="00C452BC">
        <w:t xml:space="preserve">. </w:t>
      </w:r>
    </w:p>
    <w:p w14:paraId="47CA496E" w14:textId="404A421C" w:rsidR="00307EE8" w:rsidRPr="00C452BC" w:rsidRDefault="000D31A0" w:rsidP="005C7EFA">
      <w:pPr>
        <w:pStyle w:val="RAN4H2"/>
      </w:pPr>
      <w:r w:rsidRPr="00C452BC">
        <w:t>Applicability update and Terminology Update</w:t>
      </w:r>
    </w:p>
    <w:p w14:paraId="01E0A058" w14:textId="46C45F0A" w:rsidR="000D31A0" w:rsidRPr="00C452BC" w:rsidRDefault="000D31A0" w:rsidP="000D31A0">
      <w:r w:rsidRPr="00C452BC">
        <w:t>In our point of view, issues 1-</w:t>
      </w:r>
      <w:proofErr w:type="gramStart"/>
      <w:r w:rsidRPr="00C452BC">
        <w:t xml:space="preserve">2 </w:t>
      </w:r>
      <w:r w:rsidR="00E60D14" w:rsidRPr="00C452BC">
        <w:t>,</w:t>
      </w:r>
      <w:proofErr w:type="gramEnd"/>
      <w:r w:rsidR="00E60D14" w:rsidRPr="00C452BC">
        <w:t xml:space="preserve"> 1-3 </w:t>
      </w:r>
      <w:r w:rsidRPr="00C452BC">
        <w:t xml:space="preserve">and 1-13 on the WF are intertwined and impact each other. We would like to discuss </w:t>
      </w:r>
      <w:proofErr w:type="gramStart"/>
      <w:r w:rsidRPr="00C452BC">
        <w:t>both of them</w:t>
      </w:r>
      <w:proofErr w:type="gramEnd"/>
      <w:r w:rsidRPr="00C452BC">
        <w:t xml:space="preserve"> combined. </w:t>
      </w:r>
    </w:p>
    <w:tbl>
      <w:tblPr>
        <w:tblStyle w:val="TableGrid"/>
        <w:tblW w:w="0" w:type="auto"/>
        <w:tblLook w:val="04A0" w:firstRow="1" w:lastRow="0" w:firstColumn="1" w:lastColumn="0" w:noHBand="0" w:noVBand="1"/>
      </w:tblPr>
      <w:tblGrid>
        <w:gridCol w:w="9617"/>
      </w:tblGrid>
      <w:tr w:rsidR="000D31A0" w:rsidRPr="00C452BC" w14:paraId="208BAEB9" w14:textId="77777777" w:rsidTr="000D31A0">
        <w:tc>
          <w:tcPr>
            <w:tcW w:w="9617" w:type="dxa"/>
          </w:tcPr>
          <w:p w14:paraId="41856963" w14:textId="77777777" w:rsidR="000D31A0" w:rsidRPr="00C452BC" w:rsidRDefault="000D31A0" w:rsidP="000D31A0">
            <w:pPr>
              <w:rPr>
                <w:b/>
                <w:u w:val="single"/>
                <w:lang w:val="en-US"/>
              </w:rPr>
            </w:pPr>
            <w:r w:rsidRPr="00C452BC">
              <w:rPr>
                <w:b/>
                <w:u w:val="single"/>
                <w:lang w:val="en-US"/>
              </w:rPr>
              <w:t xml:space="preserve">Issue 1-2: </w:t>
            </w:r>
            <w:r w:rsidRPr="00C452BC">
              <w:rPr>
                <w:b/>
                <w:u w:val="single"/>
              </w:rPr>
              <w:t xml:space="preserve">applicability update (section </w:t>
            </w:r>
            <w:r w:rsidRPr="00C452BC">
              <w:rPr>
                <w:b/>
                <w:bCs/>
                <w:u w:val="single"/>
                <w:lang w:val="en-US"/>
              </w:rPr>
              <w:t>3.6.12</w:t>
            </w:r>
            <w:r w:rsidRPr="00C452BC">
              <w:rPr>
                <w:b/>
                <w:u w:val="single"/>
              </w:rPr>
              <w:t>).</w:t>
            </w:r>
          </w:p>
          <w:p w14:paraId="3628D781" w14:textId="77777777" w:rsidR="000D31A0" w:rsidRPr="00C452BC" w:rsidRDefault="000D31A0" w:rsidP="000D31A0">
            <w:pPr>
              <w:rPr>
                <w:u w:val="single"/>
                <w:lang w:val="en-US"/>
              </w:rPr>
            </w:pPr>
            <w:r w:rsidRPr="00C452BC">
              <w:rPr>
                <w:u w:val="single"/>
                <w:lang w:val="en-US"/>
              </w:rPr>
              <w:t>Proposals:</w:t>
            </w:r>
          </w:p>
          <w:p w14:paraId="57E02FDA" w14:textId="77777777" w:rsidR="000D31A0" w:rsidRPr="00C452BC" w:rsidRDefault="000D31A0" w:rsidP="000D31A0">
            <w:pPr>
              <w:numPr>
                <w:ilvl w:val="0"/>
                <w:numId w:val="30"/>
              </w:numPr>
              <w:rPr>
                <w:bCs/>
              </w:rPr>
            </w:pPr>
            <w:r w:rsidRPr="00C452BC">
              <w:rPr>
                <w:lang w:val="en-US"/>
              </w:rPr>
              <w:t>Option 1:</w:t>
            </w:r>
            <w:r w:rsidRPr="00C452BC">
              <w:rPr>
                <w:bCs/>
                <w:lang w:val="en-US"/>
              </w:rPr>
              <w:t xml:space="preserve"> The requirements for FR2-NTN/NTN band above 10GHz except for timing requirements in Clause 7 are applicable to Ku-band NTN with FR1-NTN and FR2-NTN numerologies. (LGE)</w:t>
            </w:r>
          </w:p>
          <w:p w14:paraId="0D6DCBB0" w14:textId="77777777" w:rsidR="000D31A0" w:rsidRPr="00C452BC" w:rsidRDefault="000D31A0" w:rsidP="000D31A0"/>
          <w:p w14:paraId="44804263" w14:textId="77777777" w:rsidR="00E60D14" w:rsidRPr="00C452BC" w:rsidRDefault="00E60D14" w:rsidP="00E60D14">
            <w:pPr>
              <w:rPr>
                <w:b/>
                <w:u w:val="single"/>
                <w:lang w:val="en-US"/>
              </w:rPr>
            </w:pPr>
            <w:r w:rsidRPr="00C452BC">
              <w:rPr>
                <w:b/>
                <w:u w:val="single"/>
                <w:lang w:val="en-US"/>
              </w:rPr>
              <w:t xml:space="preserve">Issue 1-3: </w:t>
            </w:r>
            <w:r w:rsidRPr="00C452BC">
              <w:rPr>
                <w:b/>
                <w:u w:val="single"/>
              </w:rPr>
              <w:t>Measurements of inter-frequency NR cells with NTN carrier (section 4.2.2.12).</w:t>
            </w:r>
          </w:p>
          <w:p w14:paraId="077FB426" w14:textId="77777777" w:rsidR="00E60D14" w:rsidRPr="00C452BC" w:rsidRDefault="00E60D14" w:rsidP="00E60D14">
            <w:pPr>
              <w:rPr>
                <w:u w:val="single"/>
                <w:lang w:val="en-US"/>
              </w:rPr>
            </w:pPr>
            <w:r w:rsidRPr="00C452BC">
              <w:rPr>
                <w:u w:val="single"/>
                <w:lang w:val="en-US"/>
              </w:rPr>
              <w:t>Proposals:</w:t>
            </w:r>
          </w:p>
          <w:p w14:paraId="492ECF20" w14:textId="77777777" w:rsidR="00E60D14" w:rsidRPr="00C452BC" w:rsidRDefault="00E60D14" w:rsidP="00E60D14">
            <w:pPr>
              <w:numPr>
                <w:ilvl w:val="0"/>
                <w:numId w:val="30"/>
              </w:numPr>
              <w:rPr>
                <w:bCs/>
              </w:rPr>
            </w:pPr>
            <w:r w:rsidRPr="00C452BC">
              <w:rPr>
                <w:lang w:val="en-US"/>
              </w:rPr>
              <w:t>Option 1:</w:t>
            </w:r>
            <w:r w:rsidRPr="00C452BC">
              <w:rPr>
                <w:bCs/>
                <w:lang w:val="en-US"/>
              </w:rPr>
              <w:t xml:space="preserve"> </w:t>
            </w:r>
            <w:r w:rsidRPr="00C452BC">
              <w:rPr>
                <w:bCs/>
              </w:rPr>
              <w:t>The differentiation of requirements in clause 4.2.2.12 should not be based on the Rel-18 frequency range definition but on UE/Antenna type and capabilities.</w:t>
            </w:r>
            <w:r w:rsidRPr="00C452BC">
              <w:rPr>
                <w:bCs/>
                <w:lang w:val="en-US"/>
              </w:rPr>
              <w:t xml:space="preserve"> (Eutelsat Group)</w:t>
            </w:r>
          </w:p>
          <w:p w14:paraId="23CCD6BE" w14:textId="77777777" w:rsidR="00E60D14" w:rsidRPr="00C452BC" w:rsidRDefault="00E60D14" w:rsidP="00E60D14">
            <w:pPr>
              <w:rPr>
                <w:u w:val="single"/>
                <w:lang w:val="en-US"/>
              </w:rPr>
            </w:pPr>
            <w:r w:rsidRPr="00C452BC">
              <w:rPr>
                <w:u w:val="single"/>
                <w:lang w:val="en-US"/>
              </w:rPr>
              <w:t>Recommended WF</w:t>
            </w:r>
          </w:p>
          <w:p w14:paraId="045701E1" w14:textId="77777777" w:rsidR="00E60D14" w:rsidRPr="00C452BC" w:rsidRDefault="00E60D14" w:rsidP="00E60D14">
            <w:pPr>
              <w:numPr>
                <w:ilvl w:val="0"/>
                <w:numId w:val="30"/>
              </w:numPr>
              <w:rPr>
                <w:lang w:val="en-US"/>
              </w:rPr>
            </w:pPr>
            <w:r w:rsidRPr="00C452BC">
              <w:rPr>
                <w:lang w:val="en-US"/>
              </w:rPr>
              <w:t>Continue discussion</w:t>
            </w:r>
          </w:p>
          <w:p w14:paraId="4B9FF7C0" w14:textId="77777777" w:rsidR="00E60D14" w:rsidRPr="00C452BC" w:rsidRDefault="00E60D14" w:rsidP="000D31A0"/>
          <w:p w14:paraId="799A4037" w14:textId="77777777" w:rsidR="00E60D14" w:rsidRPr="00C452BC" w:rsidRDefault="00E60D14" w:rsidP="000D31A0"/>
          <w:p w14:paraId="125BBAB0" w14:textId="77777777" w:rsidR="000D31A0" w:rsidRPr="00C452BC" w:rsidRDefault="000D31A0" w:rsidP="000D31A0">
            <w:pPr>
              <w:rPr>
                <w:b/>
                <w:u w:val="single"/>
                <w:lang w:val="en-US"/>
              </w:rPr>
            </w:pPr>
            <w:r w:rsidRPr="00C452BC">
              <w:rPr>
                <w:b/>
                <w:u w:val="single"/>
                <w:lang w:val="en-US"/>
              </w:rPr>
              <w:t xml:space="preserve">Issue 1-13: </w:t>
            </w:r>
            <w:r w:rsidRPr="00C452BC">
              <w:rPr>
                <w:b/>
                <w:u w:val="single"/>
              </w:rPr>
              <w:t>terminology update</w:t>
            </w:r>
          </w:p>
          <w:p w14:paraId="6415BBAA" w14:textId="77777777" w:rsidR="000D31A0" w:rsidRPr="00C452BC" w:rsidRDefault="000D31A0" w:rsidP="000D31A0">
            <w:pPr>
              <w:rPr>
                <w:u w:val="single"/>
                <w:lang w:val="en-US"/>
              </w:rPr>
            </w:pPr>
            <w:r w:rsidRPr="00C452BC">
              <w:rPr>
                <w:u w:val="single"/>
                <w:lang w:val="en-US"/>
              </w:rPr>
              <w:t>Proposals:</w:t>
            </w:r>
          </w:p>
          <w:p w14:paraId="30CD5EC5" w14:textId="77777777" w:rsidR="000D31A0" w:rsidRPr="00C452BC" w:rsidRDefault="000D31A0" w:rsidP="000D31A0">
            <w:pPr>
              <w:numPr>
                <w:ilvl w:val="0"/>
                <w:numId w:val="30"/>
              </w:numPr>
              <w:rPr>
                <w:bCs/>
              </w:rPr>
            </w:pPr>
            <w:r w:rsidRPr="00C452BC">
              <w:rPr>
                <w:lang w:val="en-US"/>
              </w:rPr>
              <w:t>Option 1:</w:t>
            </w:r>
            <w:r w:rsidRPr="00C452BC">
              <w:rPr>
                <w:bCs/>
                <w:lang w:val="en-US"/>
              </w:rPr>
              <w:t xml:space="preserve"> </w:t>
            </w:r>
            <w:r w:rsidRPr="00C452BC">
              <w:rPr>
                <w:bCs/>
              </w:rPr>
              <w:t xml:space="preserve">change ‘FR2-NTN’ </w:t>
            </w:r>
            <w:proofErr w:type="gramStart"/>
            <w:r w:rsidRPr="00C452BC">
              <w:rPr>
                <w:bCs/>
              </w:rPr>
              <w:t>to ‘[</w:t>
            </w:r>
            <w:proofErr w:type="gramEnd"/>
            <w:r w:rsidRPr="00C452BC">
              <w:rPr>
                <w:bCs/>
              </w:rPr>
              <w:t>single receive beam] VSAT UE’</w:t>
            </w:r>
            <w:r w:rsidRPr="00C452BC">
              <w:rPr>
                <w:bCs/>
                <w:lang w:val="en-US"/>
              </w:rPr>
              <w:t xml:space="preserve"> (Eutelsat Group)</w:t>
            </w:r>
          </w:p>
          <w:p w14:paraId="51B988A0" w14:textId="77777777" w:rsidR="000D31A0" w:rsidRPr="00C452BC" w:rsidRDefault="000D31A0" w:rsidP="000D31A0">
            <w:pPr>
              <w:numPr>
                <w:ilvl w:val="0"/>
                <w:numId w:val="30"/>
              </w:numPr>
              <w:rPr>
                <w:bCs/>
              </w:rPr>
            </w:pPr>
            <w:r w:rsidRPr="00C452BC">
              <w:rPr>
                <w:bCs/>
                <w:lang w:val="en-US"/>
              </w:rPr>
              <w:t>Option 2: others</w:t>
            </w:r>
          </w:p>
          <w:p w14:paraId="55BB52E4" w14:textId="77777777" w:rsidR="000D31A0" w:rsidRPr="00C452BC" w:rsidRDefault="000D31A0" w:rsidP="000D31A0">
            <w:pPr>
              <w:rPr>
                <w:u w:val="single"/>
                <w:lang w:val="en-US"/>
              </w:rPr>
            </w:pPr>
            <w:r w:rsidRPr="00C452BC">
              <w:rPr>
                <w:u w:val="single"/>
                <w:lang w:val="en-US"/>
              </w:rPr>
              <w:t>Recommended WF</w:t>
            </w:r>
          </w:p>
          <w:p w14:paraId="0E67DCD5" w14:textId="77777777" w:rsidR="000D31A0" w:rsidRPr="00C452BC" w:rsidRDefault="000D31A0" w:rsidP="000D31A0">
            <w:pPr>
              <w:numPr>
                <w:ilvl w:val="0"/>
                <w:numId w:val="30"/>
              </w:numPr>
              <w:rPr>
                <w:lang w:val="en-US"/>
              </w:rPr>
            </w:pPr>
            <w:r w:rsidRPr="00C452BC">
              <w:rPr>
                <w:lang w:val="en-US"/>
              </w:rPr>
              <w:t>Continue discussion on how to align terminology.</w:t>
            </w:r>
          </w:p>
          <w:p w14:paraId="4B01D66B" w14:textId="77777777" w:rsidR="000D31A0" w:rsidRPr="00C452BC" w:rsidRDefault="000D31A0" w:rsidP="000D31A0">
            <w:pPr>
              <w:rPr>
                <w:lang w:val="en-US"/>
              </w:rPr>
            </w:pPr>
          </w:p>
        </w:tc>
      </w:tr>
    </w:tbl>
    <w:p w14:paraId="75C10B17" w14:textId="77777777" w:rsidR="000D31A0" w:rsidRPr="00C452BC" w:rsidRDefault="000D31A0" w:rsidP="000D31A0"/>
    <w:p w14:paraId="5E48A85C" w14:textId="6CD55552" w:rsidR="000D31A0" w:rsidRPr="00C452BC" w:rsidRDefault="000D31A0" w:rsidP="000D31A0">
      <w:r w:rsidRPr="00C452BC">
        <w:lastRenderedPageBreak/>
        <w:t>In what refers to the update of clause 3.6.12, the KU band represents a special case. UEs in the Ku band might be operating with FR1 numerology or with FR2 numerology. For most of the cases, the KU band requirements will be derived from the currenting existent FR2-NTN requirements, except however, to the timing requirements which are intrinsically related to the SCS.</w:t>
      </w:r>
    </w:p>
    <w:p w14:paraId="10068037" w14:textId="571D4160" w:rsidR="000D31A0" w:rsidRPr="00C452BC" w:rsidRDefault="000D31A0" w:rsidP="000D31A0">
      <w:r w:rsidRPr="00C452BC">
        <w:t>The</w:t>
      </w:r>
      <w:r w:rsidR="00126B16" w:rsidRPr="00C452BC">
        <w:t xml:space="preserve"> terminology update suggested in Issue 1-13, would eliminate any reference to FR2-NTN from the current TS 38.133, and it might be problematic for maintenance in the future. It also breaks the harmony between the current release (Rel-19) and the previous release of the specification (Rel-18). We prefer to avoid such maintenance which might cause backwards compatibility issue or forward restriction to future standardization implementation. Based on this, we would like to </w:t>
      </w:r>
      <w:proofErr w:type="spellStart"/>
      <w:r w:rsidR="00126B16" w:rsidRPr="00C452BC">
        <w:t>favor</w:t>
      </w:r>
      <w:proofErr w:type="spellEnd"/>
      <w:r w:rsidR="00126B16" w:rsidRPr="00C452BC">
        <w:t xml:space="preserve"> the suggestion standing on issue 1-2:</w:t>
      </w:r>
    </w:p>
    <w:p w14:paraId="010623D3" w14:textId="5E5D340A" w:rsidR="00126B16" w:rsidRPr="00C452BC" w:rsidRDefault="00126B16" w:rsidP="00126B16">
      <w:pPr>
        <w:pStyle w:val="RAN4proposal"/>
      </w:pPr>
      <w:bookmarkStart w:id="5" w:name="_Toc197714870"/>
      <w:r w:rsidRPr="00C452BC">
        <w:t xml:space="preserve">Capture in a subclause of 3.6.12 that, unless stated otherwise, VSAT UEs operating in the KU band are expected </w:t>
      </w:r>
      <w:proofErr w:type="gramStart"/>
      <w:r w:rsidRPr="00C452BC">
        <w:t>to  follow</w:t>
      </w:r>
      <w:proofErr w:type="gramEnd"/>
      <w:r w:rsidRPr="00C452BC">
        <w:t xml:space="preserve"> the timing requirements for FR1-NTN UEs if they are using FR1 </w:t>
      </w:r>
      <w:proofErr w:type="gramStart"/>
      <w:r w:rsidRPr="00C452BC">
        <w:t>numerology, and</w:t>
      </w:r>
      <w:proofErr w:type="gramEnd"/>
      <w:r w:rsidRPr="00C452BC">
        <w:t xml:space="preserve"> follow all other requirements for FR2-NTN UEs regardless of the numerology being used.</w:t>
      </w:r>
      <w:bookmarkEnd w:id="5"/>
      <w:r w:rsidRPr="00C452BC">
        <w:t xml:space="preserve"> </w:t>
      </w:r>
    </w:p>
    <w:p w14:paraId="366FD242" w14:textId="235D8AA3" w:rsidR="00307EE8" w:rsidRPr="00C452BC" w:rsidRDefault="00126B16" w:rsidP="00307EE8">
      <w:pPr>
        <w:pStyle w:val="RAN4H2"/>
      </w:pPr>
      <w:r w:rsidRPr="00C452BC">
        <w:t>Inter satellite cell reselection requirements</w:t>
      </w:r>
    </w:p>
    <w:p w14:paraId="408F69C4" w14:textId="601D6E92" w:rsidR="00E60D14" w:rsidRPr="00C452BC" w:rsidRDefault="00E60D14" w:rsidP="00E60D14">
      <w:r w:rsidRPr="00C452BC">
        <w:t xml:space="preserve">This subject was discussed in the previous meeting, but some companies requested more time to review this issue. We reiterate our point of view regarding this issue, we believe that it could be beneficial for the network whether proper requirements for inter-satellite requirements were put into place. </w:t>
      </w:r>
    </w:p>
    <w:p w14:paraId="46707AC5" w14:textId="77777777" w:rsidR="00126B16" w:rsidRPr="00CA7877" w:rsidRDefault="00126B16" w:rsidP="00126B16">
      <w:r w:rsidRPr="00CA7877">
        <w:t xml:space="preserve">For cell reselection requirements, they are similar for FR1 and VSAT FR2-NTN, except that no inter-satellite measurements are enabled for VSAT Type of UEs. There is no fundamental reason that precludes VSAT UEs to perform inter-satellite measurements, however, this is a more complex scenario to be </w:t>
      </w:r>
      <w:proofErr w:type="spellStart"/>
      <w:r w:rsidRPr="00CA7877">
        <w:t>analyzed</w:t>
      </w:r>
      <w:proofErr w:type="spellEnd"/>
      <w:r w:rsidRPr="00CA7877">
        <w:t xml:space="preserve">. During Rel-18 WI, when the VSAT requirements were first created for specifications, there was limited time for discussing all the potential scenarios to develop the RRM requirements, and RAN plenary took the decision to limit the scope of NTN applicability. </w:t>
      </w:r>
    </w:p>
    <w:p w14:paraId="461215F6" w14:textId="04F233D1" w:rsidR="00E60D14" w:rsidRPr="00CA7877" w:rsidRDefault="00126B16" w:rsidP="00126B16">
      <w:r w:rsidRPr="00CA7877">
        <w:t xml:space="preserve">We believe that, in this WI, </w:t>
      </w:r>
      <w:proofErr w:type="spellStart"/>
      <w:r w:rsidRPr="00CA7877">
        <w:t>specially</w:t>
      </w:r>
      <w:proofErr w:type="spellEnd"/>
      <w:r w:rsidRPr="00CA7877">
        <w:t xml:space="preserve"> with the introduction of scenarios where mobile VSAT UEs are connected to LEO, faster reaction times is paramount, and RAN4 has a new chance to create inter-satellite requirements. </w:t>
      </w:r>
    </w:p>
    <w:p w14:paraId="21D47644" w14:textId="1325B003" w:rsidR="00126B16" w:rsidRPr="00CA7877" w:rsidRDefault="00126B16" w:rsidP="00126B16">
      <w:pPr>
        <w:pStyle w:val="RAN4proposal"/>
      </w:pPr>
      <w:bookmarkStart w:id="6" w:name="_Toc194070601"/>
      <w:bookmarkStart w:id="7" w:name="_Toc197714871"/>
      <w:r w:rsidRPr="00CA7877">
        <w:t>RAN4 to create inter-satellite cell reselection requirements for VSAT UEs</w:t>
      </w:r>
      <w:r w:rsidR="00E60D14">
        <w:t xml:space="preserve"> with electronically steered beams</w:t>
      </w:r>
      <w:r w:rsidRPr="00CA7877">
        <w:t xml:space="preserve"> in Rel-19</w:t>
      </w:r>
      <w:bookmarkEnd w:id="6"/>
      <w:bookmarkEnd w:id="7"/>
    </w:p>
    <w:p w14:paraId="43E27008" w14:textId="77777777" w:rsidR="00126B16" w:rsidRPr="00126B16" w:rsidRDefault="00126B16" w:rsidP="00126B16">
      <w:pPr>
        <w:rPr>
          <w:highlight w:val="yellow"/>
        </w:rPr>
      </w:pPr>
    </w:p>
    <w:p w14:paraId="7AE20AE2" w14:textId="3809F552" w:rsidR="0089210C" w:rsidRDefault="00E60D14" w:rsidP="00E60D14">
      <w:pPr>
        <w:pStyle w:val="RAN4H2"/>
      </w:pPr>
      <w:r>
        <w:t xml:space="preserve">Timing Accuracy requirements </w:t>
      </w:r>
    </w:p>
    <w:p w14:paraId="5302C7F8" w14:textId="41D0A890" w:rsidR="00E60D14" w:rsidRDefault="00E60D14" w:rsidP="00E60D14">
      <w:r>
        <w:t xml:space="preserve">In the previous meeting, it was agreed by companies in RAN4 to introduce a side condition for the applicability of the timing accuracy requirements for Case 4 (NGSO Satellite and moving VSAT). However, it was left open for discussion whether the side condition was limited to the test case or to the core requirements. </w:t>
      </w:r>
    </w:p>
    <w:p w14:paraId="228E15CF" w14:textId="77777777" w:rsidR="00E60D14" w:rsidRDefault="00E60D14" w:rsidP="00E60D14"/>
    <w:tbl>
      <w:tblPr>
        <w:tblStyle w:val="TableGrid"/>
        <w:tblW w:w="0" w:type="auto"/>
        <w:tblLook w:val="04A0" w:firstRow="1" w:lastRow="0" w:firstColumn="1" w:lastColumn="0" w:noHBand="0" w:noVBand="1"/>
      </w:tblPr>
      <w:tblGrid>
        <w:gridCol w:w="9617"/>
      </w:tblGrid>
      <w:tr w:rsidR="00E60D14" w14:paraId="0A418F01" w14:textId="77777777" w:rsidTr="00E60D14">
        <w:tc>
          <w:tcPr>
            <w:tcW w:w="9617" w:type="dxa"/>
          </w:tcPr>
          <w:p w14:paraId="4CECD7B9" w14:textId="77777777" w:rsidR="00E60D14" w:rsidRPr="00E60D14" w:rsidRDefault="00E60D14" w:rsidP="00E60D14">
            <w:pPr>
              <w:rPr>
                <w:b/>
                <w:u w:val="single"/>
                <w:lang w:val="en-US"/>
              </w:rPr>
            </w:pPr>
            <w:r w:rsidRPr="00E60D14">
              <w:rPr>
                <w:b/>
                <w:u w:val="single"/>
                <w:lang w:val="en-US"/>
              </w:rPr>
              <w:t xml:space="preserve">Issue 1-9: </w:t>
            </w:r>
            <w:r w:rsidRPr="00E60D14">
              <w:rPr>
                <w:b/>
                <w:bCs/>
                <w:u w:val="single"/>
              </w:rPr>
              <w:t xml:space="preserve">timing accuracy requirements for case 4 </w:t>
            </w:r>
            <w:r w:rsidRPr="00E60D14">
              <w:rPr>
                <w:b/>
                <w:u w:val="single"/>
              </w:rPr>
              <w:t xml:space="preserve">(section 7.1C) </w:t>
            </w:r>
          </w:p>
          <w:p w14:paraId="351CA189" w14:textId="77777777" w:rsidR="00E60D14" w:rsidRPr="00E60D14" w:rsidRDefault="00E60D14" w:rsidP="00E60D14">
            <w:pPr>
              <w:rPr>
                <w:u w:val="single"/>
                <w:lang w:val="en-US"/>
              </w:rPr>
            </w:pPr>
            <w:r w:rsidRPr="00E60D14">
              <w:rPr>
                <w:u w:val="single"/>
                <w:lang w:val="en-US"/>
              </w:rPr>
              <w:t>Agreement:</w:t>
            </w:r>
          </w:p>
          <w:p w14:paraId="266DC9A1" w14:textId="77777777" w:rsidR="00E60D14" w:rsidRPr="00E60D14" w:rsidRDefault="00E60D14" w:rsidP="00E60D14">
            <w:pPr>
              <w:numPr>
                <w:ilvl w:val="0"/>
                <w:numId w:val="30"/>
              </w:numPr>
              <w:rPr>
                <w:lang w:val="en-US"/>
              </w:rPr>
            </w:pPr>
            <w:r w:rsidRPr="00E60D14">
              <w:rPr>
                <w:lang w:val="en-US"/>
              </w:rPr>
              <w:t xml:space="preserve">The same </w:t>
            </w:r>
            <w:proofErr w:type="spellStart"/>
            <w:r w:rsidRPr="00E60D14">
              <w:rPr>
                <w:lang w:val="en-US"/>
              </w:rPr>
              <w:t>Te_NTN</w:t>
            </w:r>
            <w:proofErr w:type="spellEnd"/>
            <w:r w:rsidRPr="00E60D14">
              <w:rPr>
                <w:lang w:val="en-US"/>
              </w:rPr>
              <w:t xml:space="preserve"> requirement applies to case 4. On top of the side conditions agreed for Rel-18 Ka band, RAN4 </w:t>
            </w:r>
            <w:proofErr w:type="gramStart"/>
            <w:r w:rsidRPr="00E60D14">
              <w:rPr>
                <w:lang w:val="en-US"/>
              </w:rPr>
              <w:t>to add</w:t>
            </w:r>
            <w:proofErr w:type="gramEnd"/>
            <w:r w:rsidRPr="00E60D14">
              <w:rPr>
                <w:lang w:val="en-US"/>
              </w:rPr>
              <w:t xml:space="preserve"> the following side condition to </w:t>
            </w:r>
            <w:proofErr w:type="spellStart"/>
            <w:r w:rsidRPr="00E60D14">
              <w:rPr>
                <w:lang w:val="en-US"/>
              </w:rPr>
              <w:t>Te_NTN</w:t>
            </w:r>
            <w:proofErr w:type="spellEnd"/>
            <w:r w:rsidRPr="00E60D14">
              <w:rPr>
                <w:lang w:val="en-US"/>
              </w:rPr>
              <w:t xml:space="preserve"> requirements for Case 4</w:t>
            </w:r>
          </w:p>
          <w:p w14:paraId="5CDCFC8E" w14:textId="77777777" w:rsidR="00E60D14" w:rsidRPr="00E60D14" w:rsidRDefault="00E60D14" w:rsidP="00E60D14">
            <w:pPr>
              <w:numPr>
                <w:ilvl w:val="1"/>
                <w:numId w:val="30"/>
              </w:numPr>
              <w:rPr>
                <w:lang w:val="en-US"/>
              </w:rPr>
            </w:pPr>
            <w:r w:rsidRPr="00E60D14">
              <w:rPr>
                <w:lang w:val="en-US"/>
              </w:rPr>
              <w:t>Option 1: Capture it as a NOTE on the test case in the core requirement: The interval between adjacent epoch times should not exceed [2.56 or 5.12] sec in the core corresponding test case.</w:t>
            </w:r>
          </w:p>
          <w:p w14:paraId="24D1AFF9" w14:textId="77777777" w:rsidR="00E60D14" w:rsidRPr="00E60D14" w:rsidRDefault="00E60D14" w:rsidP="00E60D14">
            <w:pPr>
              <w:numPr>
                <w:ilvl w:val="1"/>
                <w:numId w:val="30"/>
              </w:numPr>
              <w:rPr>
                <w:lang w:val="en-US"/>
              </w:rPr>
            </w:pPr>
            <w:r w:rsidRPr="00E60D14">
              <w:rPr>
                <w:lang w:val="en-US"/>
              </w:rPr>
              <w:t>Option 2: Capture it as a NOTE in core requirement: The interval between adjacent epoch times should not exceed [2.56 or 5.12] sec.</w:t>
            </w:r>
          </w:p>
          <w:p w14:paraId="3EE24A1A" w14:textId="77777777" w:rsidR="00E60D14" w:rsidRPr="00E60D14" w:rsidRDefault="00E60D14" w:rsidP="00E60D14">
            <w:pPr>
              <w:rPr>
                <w:lang w:val="en-US"/>
              </w:rPr>
            </w:pPr>
          </w:p>
        </w:tc>
      </w:tr>
    </w:tbl>
    <w:p w14:paraId="2CD1EC35" w14:textId="77777777" w:rsidR="00E60D14" w:rsidRDefault="00E60D14" w:rsidP="00E60D14"/>
    <w:p w14:paraId="1A3DD964" w14:textId="04FE4F53" w:rsidR="00E60D14" w:rsidRDefault="00E60D14" w:rsidP="00E60D14">
      <w:r>
        <w:t xml:space="preserve">From our point of view, this discussion shall be limited as a side condition for the test </w:t>
      </w:r>
      <w:proofErr w:type="gramStart"/>
      <w:r>
        <w:t>case, and</w:t>
      </w:r>
      <w:proofErr w:type="gramEnd"/>
      <w:r>
        <w:t xml:space="preserve"> not impose a limitation on the NW configuration. Results previously submitted to RAN4 discussions have indicated that the ephemeris information does not vary that significantly within 5 seconds, and that </w:t>
      </w:r>
      <w:proofErr w:type="spellStart"/>
      <w:r>
        <w:t>interporlation</w:t>
      </w:r>
      <w:proofErr w:type="spellEnd"/>
      <w:r>
        <w:t xml:space="preserve"> of the ephemeris data to establish the satellite position is usually very accurate. We do not believe that this </w:t>
      </w:r>
      <w:r w:rsidR="00A20923">
        <w:t xml:space="preserve">type of restriction in the field is beneficial for NW implementation. </w:t>
      </w:r>
    </w:p>
    <w:p w14:paraId="489AB123" w14:textId="7C2D8E9A" w:rsidR="00A20923" w:rsidRDefault="00A20923" w:rsidP="00A20923">
      <w:pPr>
        <w:pStyle w:val="RAN4proposal"/>
      </w:pPr>
      <w:bookmarkStart w:id="8" w:name="_Toc197714872"/>
      <w:r>
        <w:lastRenderedPageBreak/>
        <w:t>Add a side condition for the ephemeris information for the transmit timing accuracy for Case 4 only in the test case.</w:t>
      </w:r>
      <w:bookmarkEnd w:id="8"/>
      <w:r>
        <w:t xml:space="preserve"> </w:t>
      </w:r>
    </w:p>
    <w:p w14:paraId="411110F0" w14:textId="77777777" w:rsidR="0060543D" w:rsidRPr="008F786B" w:rsidRDefault="0060543D" w:rsidP="0060543D"/>
    <w:p w14:paraId="46C38F1E" w14:textId="77777777" w:rsidR="00893D2E" w:rsidRPr="008F786B" w:rsidRDefault="00893D2E">
      <w:pPr>
        <w:rPr>
          <w:rFonts w:ascii="Arial" w:eastAsia="SimSun" w:hAnsi="Arial" w:cs="Times New Roman"/>
          <w:sz w:val="36"/>
          <w:szCs w:val="20"/>
        </w:rPr>
      </w:pPr>
      <w:bookmarkStart w:id="9" w:name="_Toc116995848"/>
      <w:r w:rsidRPr="008F786B">
        <w:br w:type="page"/>
      </w:r>
    </w:p>
    <w:p w14:paraId="57565A1F" w14:textId="77777777" w:rsidR="00CD7492" w:rsidRPr="008F786B" w:rsidRDefault="00CD7492" w:rsidP="00A37002">
      <w:pPr>
        <w:pStyle w:val="RAN4H1"/>
      </w:pPr>
      <w:r w:rsidRPr="008F786B">
        <w:lastRenderedPageBreak/>
        <w:t>Conclusion</w:t>
      </w:r>
      <w:bookmarkEnd w:id="9"/>
    </w:p>
    <w:p w14:paraId="26CC4A81" w14:textId="6DF68179" w:rsidR="00381F95" w:rsidRPr="008F786B" w:rsidRDefault="00C452BC" w:rsidP="00936159">
      <w:r>
        <w:t xml:space="preserve">In this paper we provided our views on the NTN operation in the KU band. We focused our discussion </w:t>
      </w:r>
      <w:proofErr w:type="gramStart"/>
      <w:r>
        <w:t>in</w:t>
      </w:r>
      <w:proofErr w:type="gramEnd"/>
      <w:r>
        <w:t xml:space="preserve"> open issues of the previous WF, and based on our analysis we provided the following list of proposals:</w:t>
      </w:r>
    </w:p>
    <w:p w14:paraId="3493E48E" w14:textId="77777777" w:rsidR="00321F72"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14870" w:history="1">
        <w:r w:rsidR="00321F72" w:rsidRPr="00A44ECA">
          <w:rPr>
            <w:rStyle w:val="Hyperlink"/>
            <w:noProof/>
          </w:rPr>
          <w:t>Proposal 1: Capture in a subclause of 3.6.12 that, unless stated otherwise, VSAT UEs operating in the KU band are expected to  follow the timing requirements for FR1-NTN UEs if they are using FR1 numerology, and follow all other requirements for FR2-NTN UEs regardless of the numerology being used.</w:t>
        </w:r>
      </w:hyperlink>
    </w:p>
    <w:p w14:paraId="28B3DECC" w14:textId="77777777" w:rsidR="00321F72" w:rsidRDefault="00321F7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14871" w:history="1">
        <w:r w:rsidRPr="00A44ECA">
          <w:rPr>
            <w:rStyle w:val="Hyperlink"/>
            <w:noProof/>
          </w:rPr>
          <w:t>Proposal 2: RAN4 to create inter-satellite cell reselection requirements for VSAT UEs with electronically steered beams in Rel-19</w:t>
        </w:r>
      </w:hyperlink>
    </w:p>
    <w:p w14:paraId="17770F54" w14:textId="77777777" w:rsidR="00321F72" w:rsidRDefault="00321F7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14872" w:history="1">
        <w:r w:rsidRPr="00A44ECA">
          <w:rPr>
            <w:rStyle w:val="Hyperlink"/>
            <w:noProof/>
          </w:rPr>
          <w:t>Proposal 3: Add a side condition for the ephemeris information for the transmit timing accuracy for Case 4 only in the test case.</w:t>
        </w:r>
      </w:hyperlink>
    </w:p>
    <w:p w14:paraId="28993779" w14:textId="4D93CD7A" w:rsidR="00847264" w:rsidRPr="008F786B" w:rsidRDefault="00A4355E" w:rsidP="008C39F7">
      <w:r w:rsidRPr="008F786B">
        <w:fldChar w:fldCharType="end"/>
      </w:r>
      <w:bookmarkStart w:id="10" w:name="_Toc116995849"/>
    </w:p>
    <w:p w14:paraId="18F1E33E" w14:textId="77777777" w:rsidR="003B659E" w:rsidRPr="008F786B" w:rsidRDefault="003B659E" w:rsidP="0060543D">
      <w:pPr>
        <w:pStyle w:val="RAN4H1"/>
        <w:numPr>
          <w:ilvl w:val="0"/>
          <w:numId w:val="0"/>
        </w:numPr>
        <w:ind w:left="360" w:hanging="360"/>
      </w:pPr>
      <w:r w:rsidRPr="008F786B">
        <w:t>References</w:t>
      </w:r>
      <w:bookmarkEnd w:id="10"/>
    </w:p>
    <w:p w14:paraId="0A51455D" w14:textId="4F104548" w:rsidR="000D31A0" w:rsidRPr="008F786B" w:rsidRDefault="000D31A0" w:rsidP="000D31A0">
      <w:pPr>
        <w:pStyle w:val="ListParagraph"/>
        <w:numPr>
          <w:ilvl w:val="0"/>
          <w:numId w:val="21"/>
        </w:numPr>
        <w:ind w:right="-22"/>
      </w:pPr>
      <w:bookmarkStart w:id="11" w:name="_Ref114500673"/>
      <w:bookmarkStart w:id="12" w:name="_Ref194052563"/>
      <w:bookmarkStart w:id="13" w:name="_Ref197606253"/>
      <w:bookmarkEnd w:id="11"/>
      <w:r w:rsidRPr="000D31A0">
        <w:t>R4-2504897</w:t>
      </w:r>
      <w:r>
        <w:t xml:space="preserve">, </w:t>
      </w:r>
      <w:r w:rsidRPr="00322391">
        <w:t xml:space="preserve">WF on RRM requirements for </w:t>
      </w:r>
      <w:proofErr w:type="spellStart"/>
      <w:r w:rsidRPr="00322391">
        <w:t>NR_NTN_Ku_bands</w:t>
      </w:r>
      <w:proofErr w:type="spellEnd"/>
      <w:r>
        <w:t xml:space="preserve">, Apple, </w:t>
      </w:r>
      <w:r w:rsidRPr="00322391">
        <w:t>3GPP TSG-RAN WG4 Meeting #114</w:t>
      </w:r>
      <w:bookmarkEnd w:id="12"/>
      <w:r>
        <w:t>-bis</w:t>
      </w:r>
      <w:bookmarkEnd w:id="13"/>
      <w:r w:rsidRPr="00322391">
        <w:tab/>
      </w:r>
    </w:p>
    <w:p w14:paraId="5ADBEC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D753" w14:textId="77777777" w:rsidR="00455028" w:rsidRDefault="00455028" w:rsidP="00001C9B">
      <w:pPr>
        <w:spacing w:after="0" w:line="240" w:lineRule="auto"/>
      </w:pPr>
      <w:r>
        <w:separator/>
      </w:r>
    </w:p>
  </w:endnote>
  <w:endnote w:type="continuationSeparator" w:id="0">
    <w:p w14:paraId="51912759" w14:textId="77777777" w:rsidR="00455028" w:rsidRDefault="0045502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FFE3" w14:textId="77777777" w:rsidR="00455028" w:rsidRDefault="00455028" w:rsidP="00001C9B">
      <w:pPr>
        <w:spacing w:after="0" w:line="240" w:lineRule="auto"/>
      </w:pPr>
      <w:r>
        <w:separator/>
      </w:r>
    </w:p>
  </w:footnote>
  <w:footnote w:type="continuationSeparator" w:id="0">
    <w:p w14:paraId="5C07C483" w14:textId="77777777" w:rsidR="00455028" w:rsidRDefault="0045502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5"/>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7"/>
  </w:num>
  <w:num w:numId="28" w16cid:durableId="2095668156">
    <w:abstractNumId w:val="4"/>
  </w:num>
  <w:num w:numId="29" w16cid:durableId="1861818839">
    <w:abstractNumId w:val="2"/>
  </w:num>
  <w:num w:numId="30" w16cid:durableId="17582881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5028"/>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D31A0"/>
    <w:rsid w:val="00106416"/>
    <w:rsid w:val="00110481"/>
    <w:rsid w:val="001127C9"/>
    <w:rsid w:val="00114498"/>
    <w:rsid w:val="00115B88"/>
    <w:rsid w:val="00126B16"/>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7187"/>
    <w:rsid w:val="00321F72"/>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55028"/>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935A8"/>
    <w:rsid w:val="005B3029"/>
    <w:rsid w:val="005B4801"/>
    <w:rsid w:val="005C0582"/>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94E"/>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395F"/>
    <w:rsid w:val="00936159"/>
    <w:rsid w:val="00977E1D"/>
    <w:rsid w:val="009A32FE"/>
    <w:rsid w:val="009B0573"/>
    <w:rsid w:val="009B7B4B"/>
    <w:rsid w:val="009B7C21"/>
    <w:rsid w:val="009E4E6E"/>
    <w:rsid w:val="009E5FA9"/>
    <w:rsid w:val="00A04992"/>
    <w:rsid w:val="00A147AA"/>
    <w:rsid w:val="00A20923"/>
    <w:rsid w:val="00A21D71"/>
    <w:rsid w:val="00A22B78"/>
    <w:rsid w:val="00A246F7"/>
    <w:rsid w:val="00A25AE5"/>
    <w:rsid w:val="00A26442"/>
    <w:rsid w:val="00A37002"/>
    <w:rsid w:val="00A4355E"/>
    <w:rsid w:val="00A520D9"/>
    <w:rsid w:val="00A64DA0"/>
    <w:rsid w:val="00A74866"/>
    <w:rsid w:val="00A92BCD"/>
    <w:rsid w:val="00A96F62"/>
    <w:rsid w:val="00AA1B0E"/>
    <w:rsid w:val="00AA47B6"/>
    <w:rsid w:val="00AC06C0"/>
    <w:rsid w:val="00AC163B"/>
    <w:rsid w:val="00AC5CA7"/>
    <w:rsid w:val="00AC6058"/>
    <w:rsid w:val="00AE2BA5"/>
    <w:rsid w:val="00AE56B1"/>
    <w:rsid w:val="00AE6D09"/>
    <w:rsid w:val="00AF7A7C"/>
    <w:rsid w:val="00B02070"/>
    <w:rsid w:val="00B258FE"/>
    <w:rsid w:val="00B26A8A"/>
    <w:rsid w:val="00B408B6"/>
    <w:rsid w:val="00B542DA"/>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52BC"/>
    <w:rsid w:val="00C46548"/>
    <w:rsid w:val="00C574D5"/>
    <w:rsid w:val="00C73F32"/>
    <w:rsid w:val="00C851E4"/>
    <w:rsid w:val="00C87462"/>
    <w:rsid w:val="00CA180C"/>
    <w:rsid w:val="00CB22B2"/>
    <w:rsid w:val="00CC3EE2"/>
    <w:rsid w:val="00CD6C0E"/>
    <w:rsid w:val="00CD7492"/>
    <w:rsid w:val="00CE3A6B"/>
    <w:rsid w:val="00CF3D02"/>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6D4"/>
    <w:rsid w:val="00E437D2"/>
    <w:rsid w:val="00E43BF9"/>
    <w:rsid w:val="00E47BC6"/>
    <w:rsid w:val="00E51930"/>
    <w:rsid w:val="00E54B70"/>
    <w:rsid w:val="00E55751"/>
    <w:rsid w:val="00E5652C"/>
    <w:rsid w:val="00E60D14"/>
    <w:rsid w:val="00E7398E"/>
    <w:rsid w:val="00E82B94"/>
    <w:rsid w:val="00E87217"/>
    <w:rsid w:val="00EA2311"/>
    <w:rsid w:val="00EC7BC3"/>
    <w:rsid w:val="00ED7600"/>
    <w:rsid w:val="00EF6073"/>
    <w:rsid w:val="00EF698B"/>
    <w:rsid w:val="00F01FA6"/>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05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6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98975">
      <w:bodyDiv w:val="1"/>
      <w:marLeft w:val="0"/>
      <w:marRight w:val="0"/>
      <w:marTop w:val="0"/>
      <w:marBottom w:val="0"/>
      <w:divBdr>
        <w:top w:val="none" w:sz="0" w:space="0" w:color="auto"/>
        <w:left w:val="none" w:sz="0" w:space="0" w:color="auto"/>
        <w:bottom w:val="none" w:sz="0" w:space="0" w:color="auto"/>
        <w:right w:val="none" w:sz="0" w:space="0" w:color="auto"/>
      </w:divBdr>
    </w:div>
    <w:div w:id="1107561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26541">
      <w:bodyDiv w:val="1"/>
      <w:marLeft w:val="0"/>
      <w:marRight w:val="0"/>
      <w:marTop w:val="0"/>
      <w:marBottom w:val="0"/>
      <w:divBdr>
        <w:top w:val="none" w:sz="0" w:space="0" w:color="auto"/>
        <w:left w:val="none" w:sz="0" w:space="0" w:color="auto"/>
        <w:bottom w:val="none" w:sz="0" w:space="0" w:color="auto"/>
        <w:right w:val="none" w:sz="0" w:space="0" w:color="auto"/>
      </w:divBdr>
    </w:div>
    <w:div w:id="1043215929">
      <w:bodyDiv w:val="1"/>
      <w:marLeft w:val="0"/>
      <w:marRight w:val="0"/>
      <w:marTop w:val="0"/>
      <w:marBottom w:val="0"/>
      <w:divBdr>
        <w:top w:val="none" w:sz="0" w:space="0" w:color="auto"/>
        <w:left w:val="none" w:sz="0" w:space="0" w:color="auto"/>
        <w:bottom w:val="none" w:sz="0" w:space="0" w:color="auto"/>
        <w:right w:val="none" w:sz="0" w:space="0" w:color="auto"/>
      </w:divBdr>
    </w:div>
    <w:div w:id="1088387738">
      <w:bodyDiv w:val="1"/>
      <w:marLeft w:val="0"/>
      <w:marRight w:val="0"/>
      <w:marTop w:val="0"/>
      <w:marBottom w:val="0"/>
      <w:divBdr>
        <w:top w:val="none" w:sz="0" w:space="0" w:color="auto"/>
        <w:left w:val="none" w:sz="0" w:space="0" w:color="auto"/>
        <w:bottom w:val="none" w:sz="0" w:space="0" w:color="auto"/>
        <w:right w:val="none" w:sz="0" w:space="0" w:color="auto"/>
      </w:divBdr>
    </w:div>
    <w:div w:id="1614172011">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2025-05-09T18:22:00Z</dcterms:created>
  <dcterms:modified xsi:type="dcterms:W3CDTF">2025-05-09T18:27:00Z</dcterms:modified>
</cp:coreProperties>
</file>